
<file path=[Content_Types].xml><?xml version="1.0" encoding="utf-8"?>
<Types xmlns="http://schemas.openxmlformats.org/package/2006/content-types">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b/>
          <w:bCs/>
        </w:rPr>
        <w:t>中国互联网审查研究</w:t>
      </w:r>
    </w:p>
    <w:p>
      <w:pPr>
        <w:pStyle w:val="style0"/>
        <w:jc w:val="center"/>
      </w:pPr>
      <w:r>
        <w:rPr/>
      </w:r>
    </w:p>
    <w:p>
      <w:pPr>
        <w:pStyle w:val="style0"/>
      </w:pPr>
      <w:r>
        <w:rPr/>
        <w:t>选题理由：</w:t>
      </w:r>
    </w:p>
    <w:p>
      <w:pPr>
        <w:pStyle w:val="style0"/>
        <w:ind w:hanging="0" w:left="709" w:right="0"/>
      </w:pPr>
      <w:r>
        <w:rPr/>
        <w:t>从我们日常生活中发现，在中国访问某些网站非常不便。这不仅给我们学习带来影响，还阻断了和一些朋友的一切联系。我们决定对此进行研究，并解决问题。</w:t>
      </w:r>
    </w:p>
    <w:p>
      <w:pPr>
        <w:pStyle w:val="style0"/>
      </w:pPr>
      <w:r>
        <w:rPr/>
      </w:r>
    </w:p>
    <w:p>
      <w:pPr>
        <w:pStyle w:val="style0"/>
      </w:pPr>
      <w:r>
        <w:rPr/>
        <w:t>研究目的：</w:t>
      </w:r>
    </w:p>
    <w:p>
      <w:pPr>
        <w:pStyle w:val="style0"/>
        <w:ind w:hanging="0" w:left="709" w:right="0"/>
      </w:pPr>
      <w:r>
        <w:rPr/>
        <w:t>对审察的情况、效果、目的进行研究分析。同时提出廉价可靠的解决方案。</w:t>
      </w:r>
    </w:p>
    <w:p>
      <w:pPr>
        <w:pStyle w:val="style0"/>
      </w:pPr>
      <w:r>
        <w:rPr/>
      </w:r>
    </w:p>
    <w:p>
      <w:pPr>
        <w:pStyle w:val="style0"/>
      </w:pPr>
      <w:r>
        <w:rPr/>
        <w:t>完成课题的有利条件：</w:t>
      </w:r>
    </w:p>
    <w:p>
      <w:pPr>
        <w:pStyle w:val="style0"/>
        <w:ind w:hanging="0" w:left="709" w:right="0"/>
      </w:pPr>
      <w:r>
        <w:rPr/>
        <w:t>聪明人脑子好使。</w:t>
      </w:r>
    </w:p>
    <w:p>
      <w:pPr>
        <w:pStyle w:val="style0"/>
        <w:ind w:hanging="0" w:left="709" w:right="0"/>
      </w:pPr>
      <w:r>
        <w:rPr/>
      </w:r>
    </w:p>
    <w:p>
      <w:pPr>
        <w:pStyle w:val="style0"/>
      </w:pPr>
      <w:r>
        <w:rPr/>
        <w:t>预期的成果：</w:t>
      </w:r>
    </w:p>
    <w:p>
      <w:pPr>
        <w:pStyle w:val="style0"/>
        <w:ind w:hanging="0" w:left="709" w:right="0"/>
      </w:pPr>
      <w:r>
        <w:rPr/>
        <w:t>论文、效果展示和体验、程序源代码</w:t>
      </w:r>
    </w:p>
    <w:p>
      <w:pPr>
        <w:pStyle w:val="style0"/>
      </w:pPr>
      <w:r>
        <w:rPr/>
      </w:r>
    </w:p>
    <w:p>
      <w:pPr>
        <w:pStyle w:val="style25"/>
      </w:pPr>
      <w:r>
        <w:rPr/>
      </w:r>
    </w:p>
    <w:p>
      <w:pPr>
        <w:pStyle w:val="style21"/>
      </w:pPr>
      <w:r>
        <w:rPr/>
        <w:t>课题组成员及其分工：</w:t>
      </w:r>
    </w:p>
    <w:p>
      <w:pPr>
        <w:pStyle w:val="style21"/>
        <w:ind w:hanging="0" w:left="709" w:right="0"/>
      </w:pPr>
      <w:r>
        <w:rPr/>
        <w:t>董一夫、杨淑颖：调查、研究、分析</w:t>
      </w:r>
    </w:p>
    <w:p>
      <w:pPr>
        <w:pStyle w:val="style21"/>
        <w:ind w:hanging="0" w:left="709" w:right="0"/>
      </w:pPr>
      <w:r>
        <w:rPr/>
        <w:t>郑界涵：技术支持、编写程序</w:t>
      </w:r>
    </w:p>
    <w:p>
      <w:pPr>
        <w:pStyle w:val="style21"/>
      </w:pPr>
      <w:r>
        <w:rPr/>
      </w:r>
    </w:p>
    <w:p>
      <w:pPr>
        <w:pStyle w:val="style21"/>
      </w:pPr>
      <w:r>
        <w:rPr/>
        <w:t>课题的意义与价值：</w:t>
      </w:r>
    </w:p>
    <w:p>
      <w:pPr>
        <w:pStyle w:val="style21"/>
        <w:ind w:hanging="0" w:left="709" w:right="0"/>
      </w:pPr>
      <w:r>
        <w:rPr/>
        <w:t>了解我国互联网现状，宣传普及互联网自由的精神。同时按照中国的特色，提出合适的建议。</w:t>
      </w:r>
    </w:p>
    <w:p>
      <w:pPr>
        <w:pStyle w:val="style21"/>
        <w:ind w:hanging="0" w:left="709" w:right="0"/>
      </w:pPr>
      <w:r>
        <w:rPr/>
        <w:t>互联网自由是监督政府公正合理地执政，推动社会进步的重要保证。</w:t>
      </w:r>
    </w:p>
    <w:p>
      <w:pPr>
        <w:pStyle w:val="style21"/>
        <w:ind w:hanging="0" w:left="1418" w:right="0"/>
      </w:pPr>
      <w:r>
        <w:rPr>
          <w:i/>
          <w:b w:val="off"/>
          <w:iCs/>
          <w:rFonts w:ascii="DejaVu Sans" w:hAnsi="DejaVu Sans"/>
        </w:rPr>
        <w:t>“</w:t>
      </w:r>
      <w:r>
        <w:rPr>
          <w:i/>
          <w:b w:val="off"/>
          <w:iCs/>
          <w:rFonts w:ascii="DejaVu Sans" w:hAnsi="DejaVu Sans"/>
        </w:rPr>
        <w:t>I can tell you that in the United States, the fact that we have free Internet – or unrestricted Internet access – is a source of strength, and I think should be encouraged.</w:t>
      </w:r>
    </w:p>
    <w:p>
      <w:pPr>
        <w:pStyle w:val="style21"/>
        <w:ind w:hanging="0" w:left="1418" w:right="0"/>
      </w:pPr>
      <w:r>
        <w:rPr>
          <w:i/>
          <w:b w:val="off"/>
          <w:iCs/>
          <w:rFonts w:ascii="DejaVu Sans" w:hAnsi="DejaVu Sans"/>
        </w:rPr>
        <w:t>“</w:t>
      </w:r>
      <w:r>
        <w:rPr>
          <w:i/>
          <w:b w:val="off"/>
          <w:iCs/>
          <w:rFonts w:ascii="DejaVu Sans" w:hAnsi="DejaVu Sans"/>
        </w:rPr>
        <w:t>I think that the more freely information flows, the stronger the society becomes, because then citizens of countries around the world can hold their own governments accountable. They can begin to think for themselves. That generates new ideas. It encourages creativity.</w:t>
      </w:r>
    </w:p>
    <w:p>
      <w:pPr>
        <w:pStyle w:val="style21"/>
        <w:jc w:val="right"/>
        <w:ind w:hanging="0" w:left="1418" w:right="0"/>
      </w:pPr>
      <w:r>
        <w:rPr>
          <w:i w:val="off"/>
          <w:b w:val="off"/>
          <w:iCs w:val="off"/>
          <w:bCs w:val="off"/>
          <w:rFonts w:ascii="DejaVu Sans" w:hAnsi="DejaVu Sans"/>
        </w:rPr>
        <w:t xml:space="preserve">– </w:t>
      </w:r>
      <w:r>
        <w:rPr>
          <w:i w:val="off"/>
          <w:b w:val="off"/>
          <w:iCs w:val="off"/>
          <w:bCs w:val="off"/>
          <w:rFonts w:ascii="DejaVu Sans" w:hAnsi="DejaVu Sans"/>
        </w:rPr>
        <w:t>Barack Obama</w:t>
      </w:r>
    </w:p>
    <w:p>
      <w:pPr>
        <w:pStyle w:val="style21"/>
        <w:jc w:val="left"/>
        <w:ind w:hanging="0" w:left="0" w:right="0"/>
      </w:pPr>
      <w:r>
        <w:rPr/>
      </w:r>
    </w:p>
    <w:p>
      <w:pPr>
        <w:pStyle w:val="style21"/>
        <w:jc w:val="left"/>
        <w:ind w:hanging="0" w:left="0" w:right="0"/>
      </w:pPr>
      <w:r>
        <w:rPr>
          <w:i w:val="off"/>
          <w:iCs w:val="off"/>
        </w:rPr>
        <w:t>研究的步骤与方法：</w:t>
      </w:r>
    </w:p>
    <w:p>
      <w:pPr>
        <w:pStyle w:val="style21"/>
        <w:jc w:val="left"/>
        <w:ind w:hanging="0" w:left="709" w:right="0"/>
      </w:pPr>
      <w:r>
        <w:rPr>
          <w:i w:val="off"/>
          <w:iCs w:val="off"/>
        </w:rPr>
        <w:t>第一阶段：利用身在中国，足不出户享受互联网审察的这一特大有利条件，实地调查何种网站被封锁，何种网站访问受限。了解受限网站的内容、分类，及其公立性；与此同时进行“自搭设服务器，突破封锁技术的研究”。</w:t>
      </w:r>
    </w:p>
    <w:p>
      <w:pPr>
        <w:pStyle w:val="style21"/>
        <w:jc w:val="left"/>
        <w:ind w:hanging="0" w:left="709" w:right="0"/>
      </w:pPr>
      <w:r>
        <w:rPr>
          <w:i w:val="off"/>
          <w:iCs w:val="off"/>
        </w:rPr>
        <w:t>第二阶段：调查周围各种人，了解互联网审察对生活、工作的影响，了解它们对封锁内容的认识；了解中国近期发布的关于互联网“监管”的文档，分析其合法性；研究更加廉价的突破封锁方案。</w:t>
      </w:r>
    </w:p>
    <w:p>
      <w:pPr>
        <w:pStyle w:val="style21"/>
        <w:jc w:val="left"/>
        <w:ind w:hanging="0" w:left="709" w:right="0"/>
      </w:pPr>
      <w:r>
        <w:rPr>
          <w:i w:val="off"/>
          <w:iCs w:val="off"/>
        </w:rPr>
        <w:t>第三阶段：讨论合理的互联网审查建议；研究封锁突破方案方面，做出雏形。</w:t>
      </w:r>
    </w:p>
    <w:p>
      <w:pPr>
        <w:pStyle w:val="style21"/>
        <w:jc w:val="left"/>
        <w:ind w:hanging="0" w:left="709" w:right="0"/>
      </w:pPr>
      <w:r>
        <w:rPr>
          <w:i w:val="off"/>
          <w:iCs w:val="off"/>
        </w:rPr>
        <w:t>第四阶段：得出结论；</w:t>
      </w:r>
      <w:r>
        <w:rPr>
          <w:i w:val="off"/>
          <w:iCs w:val="off"/>
        </w:rPr>
        <w:t>给出最终的廉价突破封锁方案。</w:t>
      </w:r>
    </w:p>
    <w:p>
      <w:pPr>
        <w:pStyle w:val="style21"/>
        <w:jc w:val="left"/>
        <w:ind w:hanging="0" w:left="0" w:right="0"/>
      </w:pPr>
      <w:r>
        <w:rPr/>
      </w:r>
    </w:p>
    <w:p>
      <w:pPr>
        <w:pStyle w:val="style21"/>
        <w:jc w:val="left"/>
        <w:ind w:hanging="0" w:left="0" w:right="0"/>
      </w:pPr>
      <w:r>
        <w:rPr>
          <w:i w:val="off"/>
          <w:iCs w:val="off"/>
        </w:rPr>
        <w:t>研究的条件分析：</w:t>
      </w:r>
    </w:p>
    <w:p>
      <w:pPr>
        <w:pStyle w:val="style21"/>
        <w:jc w:val="left"/>
        <w:ind w:hanging="0" w:left="709" w:right="0"/>
      </w:pPr>
      <w:r>
        <w:rPr>
          <w:i w:val="off"/>
          <w:iCs w:val="off"/>
        </w:rPr>
        <w:t>目前来看，没有太大困难。</w:t>
      </w:r>
    </w:p>
    <w:p>
      <w:pPr>
        <w:pStyle w:val="style21"/>
        <w:jc w:val="left"/>
        <w:ind w:hanging="0" w:left="709" w:right="0"/>
        <w:spacing w:after="120" w:before="0"/>
      </w:pPr>
      <w:r>
        <w:rPr>
          <w:i w:val="off"/>
          <w:iCs w:val="off"/>
        </w:rPr>
        <w:t>在调查同学方面，同学可能会表现出顾虑或不安。</w:t>
      </w:r>
    </w:p>
    <w:p>
      <w:pPr>
        <w:pStyle w:val="style21"/>
        <w:jc w:val="left"/>
        <w:ind w:hanging="0" w:left="709" w:right="0"/>
        <w:spacing w:after="120" w:before="0"/>
      </w:pPr>
      <w:r>
        <w:rPr/>
      </w:r>
    </w:p>
    <w:p>
      <w:pPr>
        <w:pStyle w:val="style21"/>
        <w:jc w:val="left"/>
        <w:ind w:hanging="0" w:left="0" w:right="0"/>
        <w:spacing w:after="120" w:before="0"/>
      </w:pPr>
      <w:r>
        <w:rPr>
          <w:i w:val="off"/>
          <w:iCs w:val="off"/>
        </w:rPr>
        <w:t>预期成果及其表现形式：</w:t>
      </w:r>
    </w:p>
    <w:p>
      <w:pPr>
        <w:pStyle w:val="style21"/>
        <w:numPr>
          <w:ilvl w:val="0"/>
          <w:numId w:val="1"/>
        </w:numPr>
        <w:jc w:val="left"/>
        <w:spacing w:after="120" w:before="0"/>
      </w:pPr>
      <w:r>
        <w:rPr>
          <w:i w:val="off"/>
          <w:iCs w:val="off"/>
        </w:rPr>
        <w:t xml:space="preserve">论文 —— </w:t>
      </w:r>
      <w:r>
        <w:rPr>
          <w:i w:val="off"/>
          <w:iCs w:val="off"/>
        </w:rPr>
        <w:t xml:space="preserve">1 </w:t>
      </w:r>
      <w:r>
        <w:rPr>
          <w:i w:val="off"/>
          <w:iCs w:val="off"/>
        </w:rPr>
        <w:t>份</w:t>
      </w:r>
    </w:p>
    <w:p>
      <w:pPr>
        <w:pStyle w:val="style21"/>
        <w:numPr>
          <w:ilvl w:val="0"/>
          <w:numId w:val="1"/>
        </w:numPr>
        <w:jc w:val="left"/>
        <w:spacing w:after="120" w:before="0"/>
      </w:pPr>
      <w:r>
        <w:rPr>
          <w:i w:val="off"/>
          <w:iCs w:val="off"/>
        </w:rPr>
        <w:t xml:space="preserve">在线服务器 —— 至少 </w:t>
      </w:r>
      <w:r>
        <w:rPr>
          <w:i w:val="off"/>
          <w:iCs w:val="off"/>
        </w:rPr>
        <w:t xml:space="preserve">1 </w:t>
      </w:r>
      <w:r>
        <w:rPr>
          <w:i w:val="off"/>
          <w:iCs w:val="off"/>
        </w:rPr>
        <w:t>台</w:t>
      </w:r>
    </w:p>
    <w:p>
      <w:pPr>
        <w:pStyle w:val="style21"/>
        <w:numPr>
          <w:ilvl w:val="0"/>
          <w:numId w:val="1"/>
        </w:numPr>
        <w:jc w:val="left"/>
        <w:spacing w:after="120" w:before="0"/>
      </w:pPr>
      <w:r>
        <w:rPr>
          <w:i w:val="off"/>
          <w:iCs w:val="off"/>
        </w:rPr>
        <w:t>CD</w:t>
      </w:r>
      <w:r>
        <w:rPr>
          <w:i w:val="off"/>
          <w:iCs w:val="off"/>
        </w:rPr>
        <w:t xml:space="preserve">（客户端连接服务器所用的证书、软件源代码）—— </w:t>
      </w:r>
      <w:r>
        <w:rPr>
          <w:i w:val="off"/>
          <w:iCs w:val="off"/>
        </w:rPr>
        <w:t xml:space="preserve">1 </w:t>
      </w:r>
      <w:r>
        <w:rPr>
          <w:i w:val="off"/>
          <w:iCs w:val="off"/>
        </w:rPr>
        <w:t>张</w:t>
      </w:r>
    </w:p>
    <w:p>
      <w:pPr>
        <w:pStyle w:val="style21"/>
        <w:numPr>
          <w:ilvl w:val="0"/>
          <w:numId w:val="1"/>
        </w:numPr>
        <w:jc w:val="left"/>
        <w:spacing w:after="120" w:before="0"/>
      </w:pPr>
      <w:r>
        <w:rPr>
          <w:i w:val="off"/>
          <w:iCs w:val="off"/>
        </w:rPr>
        <w:t xml:space="preserve">支出明细和成本分析（可能包含在论文中） —— </w:t>
      </w:r>
      <w:r>
        <w:rPr>
          <w:i w:val="off"/>
          <w:iCs w:val="off"/>
        </w:rPr>
        <w:t xml:space="preserve">1 </w:t>
      </w:r>
      <w:r>
        <w:rPr>
          <w:i w:val="off"/>
          <w:iCs w:val="off"/>
        </w:rPr>
        <w:t>份</w:t>
      </w:r>
    </w:p>
    <w:sectPr>
      <w:formProt w:val="off"/>
      <w:pgSz w:h="15840" w:w="12240"/>
      <w:docGrid w:charSpace="0" w:linePitch="240" w:type="default"/>
      <w:textDirection w:val="lrTb"/>
      <w:pgNumType w:fmt="decimal"/>
      <w:type w:val="nextPage"/>
      <w:pgMar w:bottom="1134" w:left="1134" w:right="1134" w:top="113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bullet"/>
      <w:lvlJc w:val="left"/>
      <w:lvlText w:val=""/>
      <w:pPr>
        <w:ind w:hanging="360" w:left="1429"/>
      </w:pPr>
      <w:rPr>
        <w:rFonts w:ascii="Symbol" w:cs="Symbol" w:hAnsi="Symbol" w:hint="default"/>
      </w:rPr>
    </w:lvl>
    <w:lvl w:ilvl="1">
      <w:start w:val="1"/>
      <w:numFmt w:val="bullet"/>
      <w:lvlJc w:val="left"/>
      <w:lvlText w:val="◦"/>
      <w:pPr>
        <w:ind w:hanging="360" w:left="1789"/>
      </w:pPr>
      <w:rPr>
        <w:rFonts w:ascii="OpenSymbol" w:cs="OpenSymbol" w:hAnsi="OpenSymbol" w:hint="default"/>
      </w:rPr>
    </w:lvl>
    <w:lvl w:ilvl="2">
      <w:start w:val="1"/>
      <w:numFmt w:val="bullet"/>
      <w:lvlJc w:val="left"/>
      <w:lvlText w:val="▪"/>
      <w:pPr>
        <w:ind w:hanging="360" w:left="2149"/>
      </w:pPr>
      <w:rPr>
        <w:rFonts w:ascii="OpenSymbol" w:cs="OpenSymbol" w:hAnsi="OpenSymbol" w:hint="default"/>
      </w:rPr>
    </w:lvl>
    <w:lvl w:ilvl="3">
      <w:start w:val="1"/>
      <w:numFmt w:val="bullet"/>
      <w:lvlJc w:val="left"/>
      <w:lvlText w:val=""/>
      <w:pPr>
        <w:ind w:hanging="360" w:left="2509"/>
      </w:pPr>
      <w:rPr>
        <w:rFonts w:ascii="Symbol" w:cs="Symbol" w:hAnsi="Symbol" w:hint="default"/>
      </w:rPr>
    </w:lvl>
    <w:lvl w:ilvl="4">
      <w:start w:val="1"/>
      <w:numFmt w:val="bullet"/>
      <w:lvlJc w:val="left"/>
      <w:lvlText w:val="◦"/>
      <w:pPr>
        <w:ind w:hanging="360" w:left="2869"/>
      </w:pPr>
      <w:rPr>
        <w:rFonts w:ascii="OpenSymbol" w:cs="OpenSymbol" w:hAnsi="OpenSymbol" w:hint="default"/>
      </w:rPr>
    </w:lvl>
    <w:lvl w:ilvl="5">
      <w:start w:val="1"/>
      <w:numFmt w:val="bullet"/>
      <w:lvlJc w:val="left"/>
      <w:lvlText w:val="▪"/>
      <w:pPr>
        <w:ind w:hanging="360" w:left="3229"/>
      </w:pPr>
      <w:rPr>
        <w:rFonts w:ascii="OpenSymbol" w:cs="OpenSymbol" w:hAnsi="OpenSymbol" w:hint="default"/>
      </w:rPr>
    </w:lvl>
    <w:lvl w:ilvl="6">
      <w:start w:val="1"/>
      <w:numFmt w:val="bullet"/>
      <w:lvlJc w:val="left"/>
      <w:lvlText w:val=""/>
      <w:pPr>
        <w:ind w:hanging="360" w:left="3589"/>
      </w:pPr>
      <w:rPr>
        <w:rFonts w:ascii="Symbol" w:cs="Symbol" w:hAnsi="Symbol" w:hint="default"/>
      </w:rPr>
    </w:lvl>
    <w:lvl w:ilvl="7">
      <w:start w:val="1"/>
      <w:numFmt w:val="bullet"/>
      <w:lvlJc w:val="left"/>
      <w:lvlText w:val="◦"/>
      <w:pPr>
        <w:ind w:hanging="360" w:left="3949"/>
      </w:pPr>
      <w:rPr>
        <w:rFonts w:ascii="OpenSymbol" w:cs="OpenSymbol" w:hAnsi="OpenSymbol" w:hint="default"/>
      </w:rPr>
    </w:lvl>
    <w:lvl w:ilvl="8">
      <w:start w:val="1"/>
      <w:numFmt w:val="bullet"/>
      <w:lvlJc w:val="left"/>
      <w:lvlText w:val="▪"/>
      <w:pPr>
        <w:ind w:hanging="360" w:left="4309"/>
      </w:pPr>
      <w:rPr>
        <w:rFonts w:ascii="OpenSymbol" w:cs="OpenSymbol" w:hAnsi="OpenSymbol" w:hint="default"/>
      </w:rPr>
    </w:lvl>
  </w:abstractNum>
  <w:abstractNum w:abstractNumId="2">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Normal"/>
    <w:next w:val="style0"/>
    <w:pPr>
      <w:jc w:val="left"/>
      <w:widowControl w:val="off"/>
      <w:tabs>
        <w:tab w:leader="none" w:pos="709" w:val="left"/>
      </w:tabs>
      <w:suppressAutoHyphens w:val="true"/>
    </w:pPr>
    <w:rPr>
      <w:color w:val="00000A"/>
      <w:sz w:val="24"/>
      <w:szCs w:val="24"/>
      <w:rFonts w:ascii="Times New Roman" w:cs="Lohit Hindi" w:eastAsia="DejaVu Sans" w:hAnsi="Times New Roman"/>
      <w:lang w:bidi="hi-IN" w:eastAsia="zh-CN" w:val="en-US"/>
    </w:rPr>
  </w:style>
  <w:style w:styleId="style15" w:type="character">
    <w:name w:val="Bullets"/>
    <w:next w:val="style15"/>
    <w:rPr>
      <w:rFonts w:ascii="OpenSymbol" w:cs="OpenSymbol" w:eastAsia="OpenSymbol" w:hAnsi="OpenSymbol"/>
    </w:rPr>
  </w:style>
  <w:style w:styleId="style16" w:type="character">
    <w:name w:val="ListLabel 1"/>
    <w:next w:val="style16"/>
    <w:rPr/>
  </w:style>
  <w:style w:styleId="style17" w:type="character">
    <w:name w:val="ListLabel 2"/>
    <w:next w:val="style17"/>
    <w:rPr/>
  </w:style>
  <w:style w:styleId="style18" w:type="character">
    <w:name w:val="ListLabel 3"/>
    <w:next w:val="style18"/>
    <w:rPr>
      <w:rFonts w:cs="Symbol"/>
    </w:rPr>
  </w:style>
  <w:style w:styleId="style19" w:type="character">
    <w:name w:val="ListLabel 4"/>
    <w:next w:val="style19"/>
    <w:rPr>
      <w:rFonts w:cs="OpenSymbol"/>
    </w:rPr>
  </w:style>
  <w:style w:styleId="style20" w:type="paragraph">
    <w:name w:val="Heading"/>
    <w:basedOn w:val="style0"/>
    <w:next w:val="style21"/>
    <w:pPr>
      <w:keepNext/>
      <w:spacing w:after="120" w:before="240"/>
    </w:pPr>
    <w:rPr>
      <w:sz w:val="28"/>
      <w:szCs w:val="28"/>
      <w:rFonts w:ascii="Arial" w:cs="Lohit Hindi" w:eastAsia="DejaVu Sans" w:hAnsi="Arial"/>
    </w:rPr>
  </w:style>
  <w:style w:styleId="style21" w:type="paragraph">
    <w:name w:val="Text body"/>
    <w:basedOn w:val="style0"/>
    <w:next w:val="style21"/>
    <w:pPr>
      <w:spacing w:after="120" w:before="0"/>
    </w:pPr>
    <w:rPr/>
  </w:style>
  <w:style w:styleId="style22" w:type="paragraph">
    <w:name w:val="List"/>
    <w:basedOn w:val="style21"/>
    <w:next w:val="style22"/>
    <w:pPr/>
    <w:rPr>
      <w:rFonts w:cs="Lohit Hindi"/>
    </w:rPr>
  </w:style>
  <w:style w:styleId="style23" w:type="paragraph">
    <w:name w:val="Caption"/>
    <w:basedOn w:val="style0"/>
    <w:next w:val="style23"/>
    <w:pPr>
      <w:suppressLineNumbers/>
      <w:spacing w:after="120" w:before="120"/>
    </w:pPr>
    <w:rPr>
      <w:sz w:val="24"/>
      <w:i/>
      <w:szCs w:val="24"/>
      <w:iCs/>
      <w:rFonts w:cs="Lohit Hindi"/>
    </w:rPr>
  </w:style>
  <w:style w:styleId="style24" w:type="paragraph">
    <w:name w:val="Index"/>
    <w:basedOn w:val="style0"/>
    <w:next w:val="style24"/>
    <w:pPr>
      <w:suppressLineNumbers/>
    </w:pPr>
    <w:rPr>
      <w:rFonts w:cs="Lohit Hindi"/>
    </w:rPr>
  </w:style>
  <w:style w:styleId="style25" w:type="paragraph">
    <w:name w:val="Horizontal Line"/>
    <w:basedOn w:val="style0"/>
    <w:next w:val="style21"/>
    <w:pPr>
      <w:pBdr>
        <w:bottom w:color="808080" w:space="0" w:sz="2" w:val="double"/>
      </w:pBdr>
      <w:suppressLineNumbers/>
      <w:spacing w:after="283" w:before="0"/>
    </w:pPr>
    <w:rPr>
      <w:sz w:val="12"/>
      <w:szCs w:val="12"/>
    </w:rPr>
  </w:style>
  <w:style w:styleId="style26" w:type="paragraph">
    <w:name w:val="Complimentary close"/>
    <w:basedOn w:val="style0"/>
    <w:next w:val="style26"/>
    <w:pPr>
      <w:suppressLineNumbers/>
    </w:pPr>
    <w:rPr/>
  </w:style>
  <w:style w:styleId="style27" w:type="paragraph">
    <w:name w:val="Text body indent"/>
    <w:basedOn w:val="style21"/>
    <w:next w:val="style27"/>
    <w:pPr>
      <w:ind w:hanging="0" w:left="283"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OpenOffice.org/3.2$Unix OpenOffice.org_project/320m19$Build-9505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2010-11-06T16:02:52.00Z</dcterms:created>
  <dc:creator>Jiehan Zheng</dc:creator>
  <cp:revision>0</cp:revision>
</cp:coreProperties>
</file>